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2247" w14:textId="77777777" w:rsidR="006659BB" w:rsidRDefault="006659BB" w:rsidP="00661185">
      <w:pPr>
        <w:tabs>
          <w:tab w:val="left" w:pos="915"/>
        </w:tabs>
        <w:ind w:left="851" w:right="707"/>
        <w:jc w:val="both"/>
        <w:rPr>
          <w:rFonts w:ascii="Calibri" w:hAnsi="Calibri" w:cs="Calibri"/>
          <w:b/>
          <w:sz w:val="26"/>
          <w:szCs w:val="26"/>
          <w:u w:val="single"/>
        </w:rPr>
      </w:pPr>
    </w:p>
    <w:tbl>
      <w:tblPr>
        <w:tblStyle w:val="Grilledutableau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6051"/>
      </w:tblGrid>
      <w:tr w:rsidR="006659BB" w14:paraId="14F3C4BA" w14:textId="77777777" w:rsidTr="006659BB">
        <w:tc>
          <w:tcPr>
            <w:tcW w:w="8642" w:type="dxa"/>
          </w:tcPr>
          <w:p w14:paraId="2070C3CA" w14:textId="175208FB" w:rsidR="006659BB" w:rsidRPr="006659BB" w:rsidRDefault="006659BB" w:rsidP="006659BB">
            <w:pPr>
              <w:ind w:right="707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u w:val="single"/>
              </w:rPr>
              <w:t>POSTES PART-APE : CALCUL DE LA QUOTE-PART DE L’EMPLOYEUR.</w:t>
            </w:r>
          </w:p>
        </w:tc>
        <w:tc>
          <w:tcPr>
            <w:tcW w:w="6051" w:type="dxa"/>
          </w:tcPr>
          <w:p w14:paraId="2113F03B" w14:textId="67C9A5EE" w:rsidR="006659BB" w:rsidRDefault="006659BB" w:rsidP="006659BB">
            <w:pPr>
              <w:tabs>
                <w:tab w:val="left" w:pos="915"/>
              </w:tabs>
              <w:ind w:right="707"/>
              <w:jc w:val="right"/>
              <w:rPr>
                <w:rFonts w:ascii="Calibri" w:hAnsi="Calibri" w:cs="Calibri"/>
                <w:b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u w:val="single"/>
              </w:rPr>
              <w:t>Année scolaire 2025-2026</w:t>
            </w:r>
          </w:p>
        </w:tc>
      </w:tr>
    </w:tbl>
    <w:p w14:paraId="2F2C4408" w14:textId="77777777" w:rsidR="00C10595" w:rsidRDefault="00C10595">
      <w:pPr>
        <w:tabs>
          <w:tab w:val="left" w:pos="915"/>
        </w:tabs>
        <w:ind w:left="851" w:right="707"/>
        <w:jc w:val="both"/>
        <w:rPr>
          <w:rFonts w:ascii="Calibri" w:hAnsi="Calibri" w:cs="Calibri"/>
          <w:sz w:val="22"/>
          <w:szCs w:val="22"/>
        </w:rPr>
      </w:pPr>
    </w:p>
    <w:p w14:paraId="503AA432" w14:textId="77777777" w:rsidR="00C10595" w:rsidRDefault="00C10595">
      <w:pPr>
        <w:tabs>
          <w:tab w:val="left" w:pos="915"/>
        </w:tabs>
        <w:ind w:left="851"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mode de calcul de la quote-part des établissements dans le coût des postes PART-APE a été considérablement modifié et simplifié dans la convention APE Enseignement</w:t>
      </w:r>
    </w:p>
    <w:p w14:paraId="74BA0254" w14:textId="77777777" w:rsidR="00C10595" w:rsidRDefault="00C10595">
      <w:pPr>
        <w:tabs>
          <w:tab w:val="left" w:pos="915"/>
        </w:tabs>
        <w:ind w:left="851" w:right="707"/>
        <w:jc w:val="both"/>
        <w:rPr>
          <w:rFonts w:ascii="Calibri" w:hAnsi="Calibri" w:cs="Calibri"/>
          <w:sz w:val="22"/>
          <w:szCs w:val="22"/>
        </w:rPr>
      </w:pPr>
    </w:p>
    <w:p w14:paraId="1EF84D80" w14:textId="77777777" w:rsidR="00C10595" w:rsidRDefault="00C10595">
      <w:pPr>
        <w:tabs>
          <w:tab w:val="left" w:pos="915"/>
        </w:tabs>
        <w:ind w:left="851"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Depuis le 1</w:t>
      </w:r>
      <w:r>
        <w:rPr>
          <w:rFonts w:ascii="Calibri" w:hAnsi="Calibri" w:cs="Calibri"/>
          <w:sz w:val="22"/>
          <w:szCs w:val="22"/>
          <w:vertAlign w:val="superscript"/>
        </w:rPr>
        <w:t>er</w:t>
      </w:r>
      <w:r>
        <w:rPr>
          <w:rFonts w:ascii="Calibri" w:hAnsi="Calibri" w:cs="Calibri"/>
          <w:sz w:val="22"/>
          <w:szCs w:val="22"/>
        </w:rPr>
        <w:t xml:space="preserve"> janvier 2022 le montant est déterminé selon le calcul suivant :</w:t>
      </w:r>
    </w:p>
    <w:p w14:paraId="36C1DA14" w14:textId="77777777" w:rsidR="00C10595" w:rsidRDefault="00C10595">
      <w:pPr>
        <w:tabs>
          <w:tab w:val="left" w:pos="915"/>
        </w:tabs>
        <w:ind w:left="851" w:right="707"/>
        <w:jc w:val="both"/>
        <w:rPr>
          <w:rFonts w:ascii="Calibri" w:hAnsi="Calibri" w:cs="Calibri"/>
          <w:sz w:val="22"/>
          <w:szCs w:val="22"/>
        </w:rPr>
      </w:pPr>
    </w:p>
    <w:p w14:paraId="45D7FC0B" w14:textId="77777777" w:rsidR="00C10595" w:rsidRDefault="00C10595" w:rsidP="004A5F23">
      <w:pPr>
        <w:tabs>
          <w:tab w:val="left" w:pos="915"/>
        </w:tabs>
        <w:ind w:left="851" w:right="707"/>
        <w:jc w:val="both"/>
        <w:rPr>
          <w:rFonts w:ascii="Calibri" w:hAnsi="Calibri" w:cs="Calibri"/>
          <w:color w:val="000000"/>
          <w:sz w:val="28"/>
          <w:szCs w:val="28"/>
          <w:lang w:val="fr-BE" w:eastAsia="fr-BE"/>
        </w:rPr>
      </w:pPr>
      <w:r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color w:val="000000"/>
          <w:sz w:val="28"/>
          <w:szCs w:val="28"/>
          <w:lang w:val="fr-BE" w:eastAsia="fr-BE"/>
        </w:rPr>
        <w:t xml:space="preserve">Salaire BRUT (indexé) + allocation de foyer-résidence + cotisation patronale 23,62%) * </w:t>
      </w:r>
      <w:r>
        <w:rPr>
          <w:rFonts w:ascii="Calibri" w:hAnsi="Calibri" w:cs="Calibri"/>
          <w:b/>
          <w:color w:val="000000"/>
          <w:sz w:val="28"/>
          <w:szCs w:val="28"/>
          <w:lang w:val="fr-BE" w:eastAsia="fr-BE"/>
        </w:rPr>
        <w:t>30%</w:t>
      </w:r>
      <w:r>
        <w:rPr>
          <w:rFonts w:ascii="Calibri" w:hAnsi="Calibri" w:cs="Calibri"/>
          <w:color w:val="000000"/>
          <w:sz w:val="28"/>
          <w:szCs w:val="28"/>
          <w:lang w:val="fr-BE" w:eastAsia="fr-BE"/>
        </w:rPr>
        <w:t xml:space="preserve"> = </w:t>
      </w:r>
      <w:r>
        <w:rPr>
          <w:rFonts w:ascii="Calibri" w:hAnsi="Calibri" w:cs="Calibri"/>
          <w:b/>
          <w:color w:val="000000"/>
          <w:sz w:val="28"/>
          <w:szCs w:val="28"/>
          <w:lang w:val="fr-BE" w:eastAsia="fr-BE"/>
        </w:rPr>
        <w:t>Solde à la charge de l’employeur</w:t>
      </w:r>
    </w:p>
    <w:p w14:paraId="09ED167B" w14:textId="77777777" w:rsidR="00C10595" w:rsidRDefault="00C10595">
      <w:pPr>
        <w:tabs>
          <w:tab w:val="left" w:pos="915"/>
        </w:tabs>
        <w:ind w:right="707"/>
        <w:jc w:val="center"/>
        <w:rPr>
          <w:rFonts w:ascii="Calibri" w:hAnsi="Calibri" w:cs="Calibri"/>
          <w:color w:val="000000"/>
          <w:sz w:val="22"/>
          <w:szCs w:val="22"/>
          <w:lang w:val="fr-BE" w:eastAsia="fr-BE"/>
        </w:rPr>
      </w:pPr>
    </w:p>
    <w:p w14:paraId="6784100C" w14:textId="77777777" w:rsidR="00C10595" w:rsidRDefault="00C10595" w:rsidP="00B5390F">
      <w:pPr>
        <w:tabs>
          <w:tab w:val="left" w:pos="915"/>
        </w:tabs>
        <w:ind w:right="707"/>
        <w:jc w:val="both"/>
        <w:rPr>
          <w:rFonts w:ascii="Calibri" w:hAnsi="Calibri" w:cs="Calibri"/>
          <w:color w:val="000000"/>
          <w:sz w:val="22"/>
          <w:szCs w:val="22"/>
          <w:lang w:val="fr-BE" w:eastAsia="fr-BE"/>
        </w:rPr>
      </w:pP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tab/>
        <w:t>Ce mode de calcul tient automatiquement compte du coût réel de l’emploi, puisqu’il prend en considération le barème, l’ancienneté, ainsi que la charge du</w:t>
      </w: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br/>
        <w:t xml:space="preserve">                  membre du personnel.</w:t>
      </w:r>
    </w:p>
    <w:p w14:paraId="5068925F" w14:textId="09FA4250" w:rsidR="00C10595" w:rsidRDefault="00C10595" w:rsidP="00B5390F">
      <w:pPr>
        <w:tabs>
          <w:tab w:val="left" w:pos="915"/>
        </w:tabs>
        <w:ind w:right="707"/>
        <w:jc w:val="both"/>
        <w:rPr>
          <w:rFonts w:ascii="Calibri" w:hAnsi="Calibri" w:cs="Calibri"/>
          <w:color w:val="000000"/>
          <w:sz w:val="22"/>
          <w:szCs w:val="22"/>
          <w:lang w:val="fr-BE" w:eastAsia="fr-BE"/>
        </w:rPr>
      </w:pP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t xml:space="preserve">                  Cette nouvelle formule a également pour avantage de fixer durablement la quote-part de l’employeur en toute transparence, indépendamment du profil</w:t>
      </w: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br/>
        <w:t xml:space="preserve">                 de l’agent sous contrat PART-APE (âge, nbre de mois de chômage </w:t>
      </w:r>
      <w:r w:rsidR="00575BAA">
        <w:rPr>
          <w:rFonts w:ascii="Calibri" w:hAnsi="Calibri" w:cs="Calibri"/>
          <w:color w:val="000000"/>
          <w:sz w:val="22"/>
          <w:szCs w:val="22"/>
          <w:lang w:val="fr-BE" w:eastAsia="fr-BE"/>
        </w:rPr>
        <w:t>etc.</w:t>
      </w: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t>)</w:t>
      </w:r>
    </w:p>
    <w:p w14:paraId="56C42392" w14:textId="77777777" w:rsidR="00C10595" w:rsidRDefault="00C10595">
      <w:pPr>
        <w:tabs>
          <w:tab w:val="left" w:pos="915"/>
        </w:tabs>
        <w:ind w:right="707"/>
        <w:jc w:val="both"/>
        <w:rPr>
          <w:rFonts w:ascii="Calibri" w:hAnsi="Calibri" w:cs="Calibri"/>
          <w:color w:val="000000"/>
          <w:sz w:val="22"/>
          <w:szCs w:val="22"/>
          <w:lang w:val="fr-BE" w:eastAsia="fr-BE"/>
        </w:rPr>
      </w:pPr>
    </w:p>
    <w:p w14:paraId="3D9588CE" w14:textId="77777777" w:rsidR="00C10595" w:rsidRDefault="00C10595">
      <w:pPr>
        <w:tabs>
          <w:tab w:val="left" w:pos="915"/>
        </w:tabs>
        <w:ind w:right="707"/>
        <w:jc w:val="both"/>
        <w:rPr>
          <w:rFonts w:ascii="Calibri" w:hAnsi="Calibri" w:cs="Calibri"/>
          <w:color w:val="000000"/>
          <w:u w:val="single"/>
          <w:lang w:val="fr-BE" w:eastAsia="fr-BE"/>
        </w:rPr>
      </w:pPr>
      <w:r>
        <w:rPr>
          <w:rFonts w:ascii="Calibri" w:hAnsi="Calibri" w:cs="Calibri"/>
          <w:b/>
          <w:color w:val="000000"/>
          <w:lang w:val="fr-BE" w:eastAsia="fr-BE"/>
        </w:rPr>
        <w:tab/>
      </w:r>
      <w:r>
        <w:rPr>
          <w:rFonts w:ascii="Calibri" w:hAnsi="Calibri" w:cs="Calibri"/>
          <w:b/>
          <w:color w:val="000000"/>
          <w:u w:val="single"/>
          <w:lang w:val="fr-BE" w:eastAsia="fr-BE"/>
        </w:rPr>
        <w:t xml:space="preserve">Quelque exemples chiffrés </w:t>
      </w:r>
      <w:r>
        <w:rPr>
          <w:rFonts w:ascii="Calibri" w:hAnsi="Calibri" w:cs="Calibri"/>
          <w:color w:val="000000"/>
          <w:u w:val="single"/>
          <w:lang w:val="fr-BE" w:eastAsia="fr-BE"/>
        </w:rPr>
        <w:t xml:space="preserve">(bénéficiaire d’une allocation de </w:t>
      </w:r>
      <w:r>
        <w:rPr>
          <w:rFonts w:ascii="Calibri" w:hAnsi="Calibri" w:cs="Calibri"/>
          <w:b/>
          <w:color w:val="000000"/>
          <w:u w:val="single"/>
          <w:lang w:val="fr-BE" w:eastAsia="fr-BE"/>
        </w:rPr>
        <w:t>foyer</w:t>
      </w:r>
      <w:r>
        <w:rPr>
          <w:rFonts w:ascii="Calibri" w:hAnsi="Calibri" w:cs="Calibri"/>
          <w:color w:val="000000"/>
          <w:u w:val="single"/>
          <w:lang w:val="fr-BE" w:eastAsia="fr-BE"/>
        </w:rPr>
        <w:t>)</w:t>
      </w:r>
    </w:p>
    <w:p w14:paraId="2CAE2ED7" w14:textId="77777777" w:rsidR="00C10595" w:rsidRDefault="00C10595">
      <w:pPr>
        <w:tabs>
          <w:tab w:val="left" w:pos="915"/>
        </w:tabs>
        <w:ind w:right="707"/>
        <w:jc w:val="both"/>
      </w:pPr>
      <w:r>
        <w:rPr>
          <w:rFonts w:ascii="Calibri" w:hAnsi="Calibri" w:cs="Calibri"/>
          <w:color w:val="000000"/>
          <w:sz w:val="18"/>
          <w:szCs w:val="18"/>
          <w:lang w:val="fr-BE" w:eastAsia="fr-BE"/>
        </w:rPr>
        <w:tab/>
      </w:r>
      <w:r>
        <w:tab/>
      </w:r>
    </w:p>
    <w:tbl>
      <w:tblPr>
        <w:tblW w:w="13544" w:type="dxa"/>
        <w:tblInd w:w="907" w:type="dxa"/>
        <w:tblLook w:val="04A0" w:firstRow="1" w:lastRow="0" w:firstColumn="1" w:lastColumn="0" w:noHBand="0" w:noVBand="1"/>
      </w:tblPr>
      <w:tblGrid>
        <w:gridCol w:w="2863"/>
        <w:gridCol w:w="1057"/>
        <w:gridCol w:w="1790"/>
        <w:gridCol w:w="2344"/>
        <w:gridCol w:w="1431"/>
        <w:gridCol w:w="719"/>
        <w:gridCol w:w="1113"/>
        <w:gridCol w:w="2227"/>
      </w:tblGrid>
      <w:tr w:rsidR="00B5390F" w14:paraId="49FFF700" w14:textId="77777777">
        <w:trPr>
          <w:trHeight w:val="439"/>
        </w:trPr>
        <w:tc>
          <w:tcPr>
            <w:tcW w:w="2863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147A614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Niveau du diplôme</w:t>
            </w:r>
          </w:p>
        </w:tc>
        <w:tc>
          <w:tcPr>
            <w:tcW w:w="1057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24BB1B0B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Barème</w:t>
            </w:r>
          </w:p>
        </w:tc>
        <w:tc>
          <w:tcPr>
            <w:tcW w:w="1790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9093D4D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Charge</w:t>
            </w:r>
          </w:p>
        </w:tc>
        <w:tc>
          <w:tcPr>
            <w:tcW w:w="2344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28197AD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BRUT annuel 100 %</w:t>
            </w:r>
          </w:p>
        </w:tc>
        <w:tc>
          <w:tcPr>
            <w:tcW w:w="1431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0A4A67C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mensuel brut indexé</w:t>
            </w:r>
          </w:p>
        </w:tc>
        <w:tc>
          <w:tcPr>
            <w:tcW w:w="719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793A655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F/R</w:t>
            </w:r>
          </w:p>
        </w:tc>
        <w:tc>
          <w:tcPr>
            <w:tcW w:w="1113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660E911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COT PAT</w:t>
            </w:r>
          </w:p>
        </w:tc>
        <w:tc>
          <w:tcPr>
            <w:tcW w:w="2227" w:type="dxa"/>
            <w:tcBorders>
              <w:bottom w:val="single" w:sz="4" w:space="0" w:color="8EAADB"/>
            </w:tcBorders>
            <w:shd w:val="clear" w:color="auto" w:fill="auto"/>
            <w:noWrap/>
            <w:hideMark/>
          </w:tcPr>
          <w:p w14:paraId="3ED9F104" w14:textId="77777777" w:rsidR="00C10595" w:rsidRDefault="00C105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Montant mensuel de la quote-part</w:t>
            </w:r>
          </w:p>
        </w:tc>
      </w:tr>
      <w:tr w:rsidR="00B5390F" w14:paraId="37EE8A48" w14:textId="77777777">
        <w:trPr>
          <w:trHeight w:val="304"/>
        </w:trPr>
        <w:tc>
          <w:tcPr>
            <w:tcW w:w="2863" w:type="dxa"/>
            <w:shd w:val="clear" w:color="auto" w:fill="D9E2F3"/>
            <w:noWrap/>
            <w:hideMark/>
          </w:tcPr>
          <w:p w14:paraId="7BB39EF3" w14:textId="77777777" w:rsidR="00C10595" w:rsidRDefault="00C105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Puériculteur(trice)</w:t>
            </w:r>
          </w:p>
        </w:tc>
        <w:tc>
          <w:tcPr>
            <w:tcW w:w="1057" w:type="dxa"/>
            <w:shd w:val="clear" w:color="auto" w:fill="D9E2F3"/>
            <w:noWrap/>
            <w:hideMark/>
          </w:tcPr>
          <w:p w14:paraId="34E5DC52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790" w:type="dxa"/>
            <w:shd w:val="clear" w:color="auto" w:fill="D9E2F3"/>
            <w:noWrap/>
            <w:hideMark/>
          </w:tcPr>
          <w:p w14:paraId="7141FBFF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mi-temps</w:t>
            </w:r>
          </w:p>
        </w:tc>
        <w:tc>
          <w:tcPr>
            <w:tcW w:w="2344" w:type="dxa"/>
            <w:shd w:val="clear" w:color="auto" w:fill="D9E2F3"/>
            <w:noWrap/>
            <w:hideMark/>
          </w:tcPr>
          <w:p w14:paraId="0B6D470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14587,18</w:t>
            </w:r>
          </w:p>
        </w:tc>
        <w:tc>
          <w:tcPr>
            <w:tcW w:w="1431" w:type="dxa"/>
            <w:shd w:val="clear" w:color="auto" w:fill="D9E2F3"/>
            <w:noWrap/>
            <w:hideMark/>
          </w:tcPr>
          <w:p w14:paraId="7A4B4FED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1215,50</w:t>
            </w:r>
          </w:p>
        </w:tc>
        <w:tc>
          <w:tcPr>
            <w:tcW w:w="719" w:type="dxa"/>
            <w:shd w:val="clear" w:color="auto" w:fill="D9E2F3"/>
            <w:noWrap/>
            <w:hideMark/>
          </w:tcPr>
          <w:p w14:paraId="36463C9F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59,98</w:t>
            </w:r>
          </w:p>
        </w:tc>
        <w:tc>
          <w:tcPr>
            <w:tcW w:w="1113" w:type="dxa"/>
            <w:shd w:val="clear" w:color="auto" w:fill="D9E2F3"/>
            <w:noWrap/>
            <w:hideMark/>
          </w:tcPr>
          <w:p w14:paraId="3F906D9D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301,27</w:t>
            </w:r>
          </w:p>
        </w:tc>
        <w:tc>
          <w:tcPr>
            <w:tcW w:w="2227" w:type="dxa"/>
            <w:shd w:val="clear" w:color="auto" w:fill="D9E2F3"/>
            <w:noWrap/>
            <w:hideMark/>
          </w:tcPr>
          <w:p w14:paraId="22C9EF50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473,03</w:t>
            </w:r>
          </w:p>
        </w:tc>
      </w:tr>
      <w:tr w:rsidR="00B5390F" w14:paraId="502EE7A8" w14:textId="77777777">
        <w:trPr>
          <w:trHeight w:val="304"/>
        </w:trPr>
        <w:tc>
          <w:tcPr>
            <w:tcW w:w="2863" w:type="dxa"/>
            <w:shd w:val="clear" w:color="auto" w:fill="auto"/>
            <w:noWrap/>
            <w:hideMark/>
          </w:tcPr>
          <w:p w14:paraId="553BCB2A" w14:textId="77777777" w:rsidR="00C10595" w:rsidRDefault="00C10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hideMark/>
          </w:tcPr>
          <w:p w14:paraId="71EDF062" w14:textId="77777777" w:rsidR="00C10595" w:rsidRDefault="00C10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0" w:type="dxa"/>
            <w:shd w:val="clear" w:color="auto" w:fill="auto"/>
            <w:noWrap/>
            <w:hideMark/>
          </w:tcPr>
          <w:p w14:paraId="502BCF8B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4/5 temps</w:t>
            </w:r>
          </w:p>
        </w:tc>
        <w:tc>
          <w:tcPr>
            <w:tcW w:w="2344" w:type="dxa"/>
            <w:shd w:val="clear" w:color="auto" w:fill="auto"/>
            <w:noWrap/>
            <w:hideMark/>
          </w:tcPr>
          <w:p w14:paraId="3BC5EFB9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14587,18</w:t>
            </w:r>
          </w:p>
        </w:tc>
        <w:tc>
          <w:tcPr>
            <w:tcW w:w="1431" w:type="dxa"/>
            <w:shd w:val="clear" w:color="auto" w:fill="auto"/>
            <w:noWrap/>
            <w:hideMark/>
          </w:tcPr>
          <w:p w14:paraId="338A5916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1944,80</w:t>
            </w:r>
          </w:p>
        </w:tc>
        <w:tc>
          <w:tcPr>
            <w:tcW w:w="719" w:type="dxa"/>
            <w:shd w:val="clear" w:color="auto" w:fill="auto"/>
            <w:noWrap/>
            <w:hideMark/>
          </w:tcPr>
          <w:p w14:paraId="5D886267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95,97</w:t>
            </w:r>
          </w:p>
        </w:tc>
        <w:tc>
          <w:tcPr>
            <w:tcW w:w="1113" w:type="dxa"/>
            <w:shd w:val="clear" w:color="auto" w:fill="auto"/>
            <w:noWrap/>
            <w:hideMark/>
          </w:tcPr>
          <w:p w14:paraId="5433F936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482,03</w:t>
            </w:r>
          </w:p>
        </w:tc>
        <w:tc>
          <w:tcPr>
            <w:tcW w:w="2227" w:type="dxa"/>
            <w:shd w:val="clear" w:color="auto" w:fill="auto"/>
            <w:noWrap/>
            <w:hideMark/>
          </w:tcPr>
          <w:p w14:paraId="68EC66C1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756,84</w:t>
            </w:r>
          </w:p>
        </w:tc>
      </w:tr>
      <w:tr w:rsidR="00B5390F" w14:paraId="54A3F219" w14:textId="77777777">
        <w:trPr>
          <w:trHeight w:val="304"/>
        </w:trPr>
        <w:tc>
          <w:tcPr>
            <w:tcW w:w="2863" w:type="dxa"/>
            <w:shd w:val="clear" w:color="auto" w:fill="D9E2F3"/>
            <w:noWrap/>
            <w:hideMark/>
          </w:tcPr>
          <w:p w14:paraId="327A074D" w14:textId="77777777" w:rsidR="00C10595" w:rsidRDefault="00C105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CESS</w:t>
            </w:r>
          </w:p>
        </w:tc>
        <w:tc>
          <w:tcPr>
            <w:tcW w:w="1057" w:type="dxa"/>
            <w:shd w:val="clear" w:color="auto" w:fill="D9E2F3"/>
            <w:noWrap/>
            <w:hideMark/>
          </w:tcPr>
          <w:p w14:paraId="0E76E4B3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790" w:type="dxa"/>
            <w:shd w:val="clear" w:color="auto" w:fill="D9E2F3"/>
            <w:noWrap/>
            <w:hideMark/>
          </w:tcPr>
          <w:p w14:paraId="023064B3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mi-temps</w:t>
            </w:r>
          </w:p>
        </w:tc>
        <w:tc>
          <w:tcPr>
            <w:tcW w:w="2344" w:type="dxa"/>
            <w:shd w:val="clear" w:color="auto" w:fill="D9E2F3"/>
            <w:noWrap/>
            <w:hideMark/>
          </w:tcPr>
          <w:p w14:paraId="1593C6F3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14275,77</w:t>
            </w:r>
          </w:p>
        </w:tc>
        <w:tc>
          <w:tcPr>
            <w:tcW w:w="1431" w:type="dxa"/>
            <w:shd w:val="clear" w:color="auto" w:fill="D9E2F3"/>
            <w:noWrap/>
            <w:hideMark/>
          </w:tcPr>
          <w:p w14:paraId="61441A4A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1189,55</w:t>
            </w:r>
          </w:p>
        </w:tc>
        <w:tc>
          <w:tcPr>
            <w:tcW w:w="719" w:type="dxa"/>
            <w:shd w:val="clear" w:color="auto" w:fill="D9E2F3"/>
            <w:noWrap/>
            <w:hideMark/>
          </w:tcPr>
          <w:p w14:paraId="0CB17AB4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59,98</w:t>
            </w:r>
          </w:p>
        </w:tc>
        <w:tc>
          <w:tcPr>
            <w:tcW w:w="1113" w:type="dxa"/>
            <w:shd w:val="clear" w:color="auto" w:fill="D9E2F3"/>
            <w:noWrap/>
            <w:hideMark/>
          </w:tcPr>
          <w:p w14:paraId="0FBCFB7F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295,14</w:t>
            </w:r>
          </w:p>
        </w:tc>
        <w:tc>
          <w:tcPr>
            <w:tcW w:w="2227" w:type="dxa"/>
            <w:shd w:val="clear" w:color="auto" w:fill="D9E2F3"/>
            <w:noWrap/>
            <w:hideMark/>
          </w:tcPr>
          <w:p w14:paraId="60090223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463,40</w:t>
            </w:r>
          </w:p>
        </w:tc>
      </w:tr>
      <w:tr w:rsidR="00B5390F" w14:paraId="1C9DBACF" w14:textId="77777777">
        <w:trPr>
          <w:trHeight w:val="304"/>
        </w:trPr>
        <w:tc>
          <w:tcPr>
            <w:tcW w:w="2863" w:type="dxa"/>
            <w:shd w:val="clear" w:color="auto" w:fill="auto"/>
            <w:noWrap/>
            <w:hideMark/>
          </w:tcPr>
          <w:p w14:paraId="308B8CD0" w14:textId="77777777" w:rsidR="00C10595" w:rsidRDefault="00C10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hideMark/>
          </w:tcPr>
          <w:p w14:paraId="74A5D855" w14:textId="77777777" w:rsidR="00C10595" w:rsidRDefault="00C10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0" w:type="dxa"/>
            <w:shd w:val="clear" w:color="auto" w:fill="auto"/>
            <w:noWrap/>
            <w:hideMark/>
          </w:tcPr>
          <w:p w14:paraId="19692DBE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4/5 temps</w:t>
            </w:r>
          </w:p>
        </w:tc>
        <w:tc>
          <w:tcPr>
            <w:tcW w:w="2344" w:type="dxa"/>
            <w:shd w:val="clear" w:color="auto" w:fill="auto"/>
            <w:noWrap/>
            <w:hideMark/>
          </w:tcPr>
          <w:p w14:paraId="730C850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14275,77</w:t>
            </w:r>
          </w:p>
        </w:tc>
        <w:tc>
          <w:tcPr>
            <w:tcW w:w="1431" w:type="dxa"/>
            <w:shd w:val="clear" w:color="auto" w:fill="auto"/>
            <w:noWrap/>
            <w:hideMark/>
          </w:tcPr>
          <w:p w14:paraId="425911F3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1903,28</w:t>
            </w:r>
          </w:p>
        </w:tc>
        <w:tc>
          <w:tcPr>
            <w:tcW w:w="719" w:type="dxa"/>
            <w:shd w:val="clear" w:color="auto" w:fill="auto"/>
            <w:noWrap/>
            <w:hideMark/>
          </w:tcPr>
          <w:p w14:paraId="6E126307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95,97</w:t>
            </w:r>
          </w:p>
        </w:tc>
        <w:tc>
          <w:tcPr>
            <w:tcW w:w="1113" w:type="dxa"/>
            <w:shd w:val="clear" w:color="auto" w:fill="auto"/>
            <w:noWrap/>
            <w:hideMark/>
          </w:tcPr>
          <w:p w14:paraId="526DF5E2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472,22</w:t>
            </w:r>
          </w:p>
        </w:tc>
        <w:tc>
          <w:tcPr>
            <w:tcW w:w="2227" w:type="dxa"/>
            <w:shd w:val="clear" w:color="auto" w:fill="auto"/>
            <w:noWrap/>
            <w:hideMark/>
          </w:tcPr>
          <w:p w14:paraId="5F7EC022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741,44</w:t>
            </w:r>
          </w:p>
        </w:tc>
      </w:tr>
      <w:tr w:rsidR="00B5390F" w14:paraId="1A836045" w14:textId="77777777">
        <w:trPr>
          <w:trHeight w:val="304"/>
        </w:trPr>
        <w:tc>
          <w:tcPr>
            <w:tcW w:w="2863" w:type="dxa"/>
            <w:shd w:val="clear" w:color="auto" w:fill="D9E2F3"/>
            <w:noWrap/>
            <w:hideMark/>
          </w:tcPr>
          <w:p w14:paraId="6A146499" w14:textId="77777777" w:rsidR="00C10595" w:rsidRDefault="00C105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CESI, CEB ou sans diplôme</w:t>
            </w:r>
          </w:p>
        </w:tc>
        <w:tc>
          <w:tcPr>
            <w:tcW w:w="1057" w:type="dxa"/>
            <w:shd w:val="clear" w:color="auto" w:fill="D9E2F3"/>
            <w:noWrap/>
            <w:hideMark/>
          </w:tcPr>
          <w:p w14:paraId="2B6433C6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790" w:type="dxa"/>
            <w:shd w:val="clear" w:color="auto" w:fill="D9E2F3"/>
            <w:noWrap/>
            <w:hideMark/>
          </w:tcPr>
          <w:p w14:paraId="3E2305E0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mi-temps</w:t>
            </w:r>
          </w:p>
        </w:tc>
        <w:tc>
          <w:tcPr>
            <w:tcW w:w="2344" w:type="dxa"/>
            <w:shd w:val="clear" w:color="auto" w:fill="D9E2F3"/>
            <w:noWrap/>
            <w:hideMark/>
          </w:tcPr>
          <w:p w14:paraId="60A53F22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13750,00</w:t>
            </w:r>
          </w:p>
        </w:tc>
        <w:tc>
          <w:tcPr>
            <w:tcW w:w="1431" w:type="dxa"/>
            <w:shd w:val="clear" w:color="auto" w:fill="D9E2F3"/>
            <w:noWrap/>
            <w:hideMark/>
          </w:tcPr>
          <w:p w14:paraId="3E73F69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1145,74</w:t>
            </w:r>
          </w:p>
        </w:tc>
        <w:tc>
          <w:tcPr>
            <w:tcW w:w="719" w:type="dxa"/>
            <w:shd w:val="clear" w:color="auto" w:fill="D9E2F3"/>
            <w:noWrap/>
            <w:hideMark/>
          </w:tcPr>
          <w:p w14:paraId="01C890C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59,98</w:t>
            </w:r>
          </w:p>
        </w:tc>
        <w:tc>
          <w:tcPr>
            <w:tcW w:w="1113" w:type="dxa"/>
            <w:shd w:val="clear" w:color="auto" w:fill="D9E2F3"/>
            <w:noWrap/>
            <w:hideMark/>
          </w:tcPr>
          <w:p w14:paraId="06679896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BE" w:eastAsia="fr-B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284,79</w:t>
            </w:r>
          </w:p>
        </w:tc>
        <w:tc>
          <w:tcPr>
            <w:tcW w:w="2227" w:type="dxa"/>
            <w:shd w:val="clear" w:color="auto" w:fill="D9E2F3"/>
            <w:noWrap/>
            <w:hideMark/>
          </w:tcPr>
          <w:p w14:paraId="4F5567FE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447,15</w:t>
            </w:r>
          </w:p>
        </w:tc>
      </w:tr>
      <w:tr w:rsidR="00B5390F" w14:paraId="0F16CEF1" w14:textId="77777777">
        <w:trPr>
          <w:trHeight w:val="304"/>
        </w:trPr>
        <w:tc>
          <w:tcPr>
            <w:tcW w:w="2863" w:type="dxa"/>
            <w:shd w:val="clear" w:color="auto" w:fill="auto"/>
            <w:noWrap/>
            <w:hideMark/>
          </w:tcPr>
          <w:p w14:paraId="3D10FBED" w14:textId="77777777" w:rsidR="00C10595" w:rsidRDefault="00C105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auto"/>
            <w:noWrap/>
            <w:hideMark/>
          </w:tcPr>
          <w:p w14:paraId="4F9D8A2A" w14:textId="77777777" w:rsidR="00C10595" w:rsidRDefault="00C105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0" w:type="dxa"/>
            <w:shd w:val="clear" w:color="auto" w:fill="auto"/>
            <w:noWrap/>
            <w:hideMark/>
          </w:tcPr>
          <w:p w14:paraId="69CA49A4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4/5 temps</w:t>
            </w:r>
          </w:p>
        </w:tc>
        <w:tc>
          <w:tcPr>
            <w:tcW w:w="2344" w:type="dxa"/>
            <w:shd w:val="clear" w:color="auto" w:fill="auto"/>
            <w:noWrap/>
            <w:hideMark/>
          </w:tcPr>
          <w:p w14:paraId="1078175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13750,00</w:t>
            </w:r>
          </w:p>
        </w:tc>
        <w:tc>
          <w:tcPr>
            <w:tcW w:w="1431" w:type="dxa"/>
            <w:shd w:val="clear" w:color="auto" w:fill="auto"/>
            <w:noWrap/>
            <w:hideMark/>
          </w:tcPr>
          <w:p w14:paraId="6A24E4C8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1833,18</w:t>
            </w:r>
          </w:p>
        </w:tc>
        <w:tc>
          <w:tcPr>
            <w:tcW w:w="719" w:type="dxa"/>
            <w:shd w:val="clear" w:color="auto" w:fill="auto"/>
            <w:noWrap/>
            <w:hideMark/>
          </w:tcPr>
          <w:p w14:paraId="2469CDFC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95,97</w:t>
            </w:r>
          </w:p>
        </w:tc>
        <w:tc>
          <w:tcPr>
            <w:tcW w:w="1113" w:type="dxa"/>
            <w:shd w:val="clear" w:color="auto" w:fill="auto"/>
            <w:noWrap/>
            <w:hideMark/>
          </w:tcPr>
          <w:p w14:paraId="0A1003A8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455,67</w:t>
            </w:r>
          </w:p>
        </w:tc>
        <w:tc>
          <w:tcPr>
            <w:tcW w:w="2227" w:type="dxa"/>
            <w:shd w:val="clear" w:color="auto" w:fill="auto"/>
            <w:noWrap/>
            <w:hideMark/>
          </w:tcPr>
          <w:p w14:paraId="236905F8" w14:textId="77777777" w:rsidR="00C10595" w:rsidRDefault="00C105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715,45</w:t>
            </w:r>
          </w:p>
        </w:tc>
      </w:tr>
    </w:tbl>
    <w:p w14:paraId="790DB0D7" w14:textId="77777777" w:rsidR="00C10595" w:rsidRDefault="00C10595">
      <w:pPr>
        <w:tabs>
          <w:tab w:val="left" w:pos="915"/>
        </w:tabs>
        <w:ind w:right="707"/>
        <w:jc w:val="both"/>
      </w:pPr>
    </w:p>
    <w:p w14:paraId="1D461847" w14:textId="77777777" w:rsidR="00C10595" w:rsidRDefault="00C10595">
      <w:pPr>
        <w:tabs>
          <w:tab w:val="left" w:pos="915"/>
        </w:tabs>
        <w:ind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  <w:u w:val="single"/>
        </w:rPr>
        <w:t>Remarques </w:t>
      </w:r>
      <w:r>
        <w:rPr>
          <w:rFonts w:ascii="Calibri" w:hAnsi="Calibri" w:cs="Calibri"/>
          <w:sz w:val="22"/>
          <w:szCs w:val="22"/>
        </w:rPr>
        <w:t xml:space="preserve">: </w:t>
      </w:r>
    </w:p>
    <w:p w14:paraId="251E0C20" w14:textId="77777777" w:rsidR="00C10595" w:rsidRDefault="00C10595" w:rsidP="00B5390F">
      <w:pPr>
        <w:numPr>
          <w:ilvl w:val="0"/>
          <w:numId w:val="26"/>
        </w:numPr>
        <w:tabs>
          <w:tab w:val="left" w:pos="915"/>
        </w:tabs>
        <w:ind w:right="707"/>
        <w:jc w:val="both"/>
        <w:rPr>
          <w:rFonts w:ascii="Calibri" w:hAnsi="Calibri" w:cs="Calibri"/>
          <w:color w:val="000000"/>
          <w:sz w:val="22"/>
          <w:szCs w:val="22"/>
          <w:lang w:val="fr-BE" w:eastAsia="fr-BE"/>
        </w:rPr>
      </w:pPr>
      <w:r>
        <w:rPr>
          <w:rFonts w:ascii="Calibri" w:hAnsi="Calibri" w:cs="Calibri"/>
          <w:color w:val="000000"/>
          <w:sz w:val="22"/>
          <w:szCs w:val="22"/>
          <w:lang w:val="fr-BE" w:eastAsia="fr-BE"/>
        </w:rPr>
        <w:t>Les exemples ci-dessus sont donnés à titre d’information et n’engagent pas la responsabilité de la Fédération Wallonie-Bruxelles.</w:t>
      </w:r>
    </w:p>
    <w:p w14:paraId="0CC3E12C" w14:textId="77777777" w:rsidR="00C10595" w:rsidRDefault="00C10595" w:rsidP="00B5390F">
      <w:pPr>
        <w:numPr>
          <w:ilvl w:val="0"/>
          <w:numId w:val="26"/>
        </w:numPr>
        <w:tabs>
          <w:tab w:val="left" w:pos="915"/>
        </w:tabs>
        <w:ind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montants sont calculés avec une ancienneté 0 et à l’index en vigueur au 01/01/2023 (1,9999). Pour rappel, ce dispositif permet la valorisation de l’ancienneté, acquise en tant que PTP, du membre du personnel (voir point 6.3 de la présente circulaire).</w:t>
      </w:r>
    </w:p>
    <w:p w14:paraId="51A21BA4" w14:textId="77777777" w:rsidR="00C10595" w:rsidRDefault="00C10595" w:rsidP="00B5390F">
      <w:pPr>
        <w:numPr>
          <w:ilvl w:val="0"/>
          <w:numId w:val="26"/>
        </w:numPr>
        <w:tabs>
          <w:tab w:val="clear" w:pos="1065"/>
          <w:tab w:val="left" w:pos="915"/>
          <w:tab w:val="num" w:pos="993"/>
        </w:tabs>
        <w:ind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Depuis le 1</w:t>
      </w:r>
      <w:r>
        <w:rPr>
          <w:rFonts w:ascii="Calibri" w:hAnsi="Calibri" w:cs="Calibri"/>
          <w:sz w:val="22"/>
          <w:szCs w:val="22"/>
          <w:vertAlign w:val="superscript"/>
        </w:rPr>
        <w:t>er</w:t>
      </w:r>
      <w:r>
        <w:rPr>
          <w:rFonts w:ascii="Calibri" w:hAnsi="Calibri" w:cs="Calibri"/>
          <w:sz w:val="22"/>
          <w:szCs w:val="22"/>
        </w:rPr>
        <w:t xml:space="preserve"> janvier 2022 et l’entrée en vigueur de la nouvelle convention APE Enseignement les postes PART-APE ne bénéficient plus des anciennes réductions de charges patronales.</w:t>
      </w:r>
    </w:p>
    <w:p w14:paraId="530B476E" w14:textId="77777777" w:rsidR="00C10595" w:rsidRDefault="00C10595" w:rsidP="00B5390F">
      <w:pPr>
        <w:numPr>
          <w:ilvl w:val="0"/>
          <w:numId w:val="26"/>
        </w:numPr>
        <w:tabs>
          <w:tab w:val="left" w:pos="915"/>
        </w:tabs>
        <w:spacing w:after="120"/>
        <w:ind w:right="7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Comme précédemment, le pécule de vacances et l’allocation de fin d’année </w:t>
      </w:r>
      <w:r>
        <w:rPr>
          <w:rFonts w:ascii="Calibri" w:hAnsi="Calibri" w:cs="Calibri"/>
          <w:b/>
          <w:sz w:val="22"/>
          <w:szCs w:val="22"/>
        </w:rPr>
        <w:t>restent à la charge complète de l’employeur</w:t>
      </w:r>
      <w:r>
        <w:rPr>
          <w:rFonts w:ascii="Calibri" w:hAnsi="Calibri" w:cs="Calibri"/>
          <w:sz w:val="22"/>
          <w:szCs w:val="22"/>
        </w:rPr>
        <w:t>.</w:t>
      </w:r>
    </w:p>
    <w:sectPr w:rsidR="00C10595" w:rsidSect="00266F8A">
      <w:footerReference w:type="default" r:id="rId8"/>
      <w:pgSz w:w="16838" w:h="11906" w:orient="landscape"/>
      <w:pgMar w:top="454" w:right="1103" w:bottom="567" w:left="18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F524" w14:textId="77777777" w:rsidR="00A57995" w:rsidRDefault="00A57995">
      <w:r>
        <w:separator/>
      </w:r>
    </w:p>
  </w:endnote>
  <w:endnote w:type="continuationSeparator" w:id="0">
    <w:p w14:paraId="1D39A068" w14:textId="77777777" w:rsidR="00A57995" w:rsidRDefault="00A5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954F" w14:textId="032F46CB" w:rsidR="00C10595" w:rsidRPr="006659BB" w:rsidRDefault="006659BB" w:rsidP="006659BB">
    <w:pPr>
      <w:tabs>
        <w:tab w:val="center" w:pos="4550"/>
        <w:tab w:val="left" w:pos="5818"/>
      </w:tabs>
      <w:spacing w:after="160" w:line="259" w:lineRule="auto"/>
      <w:ind w:left="851" w:right="260"/>
      <w:rPr>
        <w:rFonts w:ascii="Calibri" w:eastAsia="Calibri" w:hAnsi="Calibri" w:cs="Calibri"/>
        <w:color w:val="222A35"/>
        <w:sz w:val="16"/>
        <w:szCs w:val="16"/>
      </w:rPr>
    </w:pP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Annexe </w:t>
    </w:r>
    <w:r>
      <w:rPr>
        <w:rFonts w:ascii="Calibri" w:eastAsia="Calibri" w:hAnsi="Calibri" w:cs="Calibri"/>
        <w:b/>
        <w:spacing w:val="60"/>
        <w:sz w:val="16"/>
        <w:szCs w:val="16"/>
      </w:rPr>
      <w:t>16</w:t>
    </w: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 </w:t>
    </w:r>
    <w:r w:rsidRPr="005511B4">
      <w:rPr>
        <w:rFonts w:ascii="Calibri" w:eastAsia="Calibri" w:hAnsi="Calibri" w:cs="Calibri"/>
        <w:i/>
        <w:sz w:val="16"/>
        <w:szCs w:val="16"/>
      </w:rPr>
      <w:t xml:space="preserve">–   A transmettre au Service ACS-APE-PTP via GEDI                                                                                             </w:t>
    </w:r>
    <w:r w:rsidRPr="005511B4">
      <w:rPr>
        <w:rFonts w:ascii="Calibri" w:eastAsia="Calibri" w:hAnsi="Calibri" w:cs="Calibri"/>
        <w:color w:val="8496B0"/>
        <w:spacing w:val="60"/>
        <w:sz w:val="16"/>
        <w:szCs w:val="16"/>
      </w:rPr>
      <w:t xml:space="preserve"> </w:t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>
      <w:rPr>
        <w:rFonts w:ascii="Calibri" w:eastAsia="Calibri" w:hAnsi="Calibri" w:cs="Calibri"/>
        <w:color w:val="8496B0"/>
        <w:spacing w:val="60"/>
        <w:sz w:val="16"/>
        <w:szCs w:val="16"/>
      </w:rPr>
      <w:tab/>
    </w:r>
    <w:r w:rsidRPr="005511B4">
      <w:rPr>
        <w:rFonts w:ascii="Calibri" w:eastAsia="Calibri" w:hAnsi="Calibri" w:cs="Calibri"/>
        <w:color w:val="8496B0"/>
        <w:spacing w:val="60"/>
        <w:sz w:val="16"/>
        <w:szCs w:val="16"/>
      </w:rPr>
      <w:t>Page</w:t>
    </w:r>
    <w:r w:rsidRPr="005511B4">
      <w:rPr>
        <w:rFonts w:ascii="Calibri" w:eastAsia="Calibri" w:hAnsi="Calibri" w:cs="Calibri"/>
        <w:color w:val="8496B0"/>
        <w:sz w:val="16"/>
        <w:szCs w:val="16"/>
      </w:rPr>
      <w:t xml:space="preserve">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PAGE 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- 1 -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  <w:r w:rsidRPr="005511B4">
      <w:rPr>
        <w:rFonts w:ascii="Calibri" w:eastAsia="Calibri" w:hAnsi="Calibri" w:cs="Calibri"/>
        <w:color w:val="323E4F"/>
        <w:sz w:val="16"/>
        <w:szCs w:val="16"/>
      </w:rPr>
      <w:t xml:space="preserve"> |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NUMPAGES  \* Arabic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4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5C9D0" w14:textId="77777777" w:rsidR="00A57995" w:rsidRDefault="00A57995">
      <w:r>
        <w:separator/>
      </w:r>
    </w:p>
  </w:footnote>
  <w:footnote w:type="continuationSeparator" w:id="0">
    <w:p w14:paraId="0B0B5A4D" w14:textId="77777777" w:rsidR="00A57995" w:rsidRDefault="00A57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Motorisation portail : attention aux arnaques - Motorisationplus le blog" style="width:19pt;height:15.5pt;flip:x;visibility:visible" o:bullet="t">
        <v:imagedata r:id="rId1" o:title=" attention aux arnaques - Motorisationplus le blog"/>
      </v:shape>
    </w:pict>
  </w:numPicBullet>
  <w:abstractNum w:abstractNumId="0" w15:restartNumberingAfterBreak="0">
    <w:nsid w:val="006B2B63"/>
    <w:multiLevelType w:val="hybridMultilevel"/>
    <w:tmpl w:val="78F02418"/>
    <w:lvl w:ilvl="0" w:tplc="08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D81A50"/>
    <w:multiLevelType w:val="hybridMultilevel"/>
    <w:tmpl w:val="2804719E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1BC1"/>
    <w:multiLevelType w:val="hybridMultilevel"/>
    <w:tmpl w:val="2C4EF252"/>
    <w:lvl w:ilvl="0" w:tplc="AE0A2E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02719"/>
    <w:multiLevelType w:val="hybridMultilevel"/>
    <w:tmpl w:val="3300028E"/>
    <w:lvl w:ilvl="0" w:tplc="F74A9D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A179A"/>
    <w:multiLevelType w:val="hybridMultilevel"/>
    <w:tmpl w:val="C8F87FD4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91BC4"/>
    <w:multiLevelType w:val="hybridMultilevel"/>
    <w:tmpl w:val="76C24D72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D589E"/>
    <w:multiLevelType w:val="hybridMultilevel"/>
    <w:tmpl w:val="F21EFBF2"/>
    <w:lvl w:ilvl="0" w:tplc="71624F1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1C153B9"/>
    <w:multiLevelType w:val="hybridMultilevel"/>
    <w:tmpl w:val="5106B074"/>
    <w:lvl w:ilvl="0" w:tplc="38C412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1C31CB1"/>
    <w:multiLevelType w:val="hybridMultilevel"/>
    <w:tmpl w:val="EC144790"/>
    <w:lvl w:ilvl="0" w:tplc="38C41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33235"/>
    <w:multiLevelType w:val="hybridMultilevel"/>
    <w:tmpl w:val="CFF80FE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9224F"/>
    <w:multiLevelType w:val="hybridMultilevel"/>
    <w:tmpl w:val="439E73B2"/>
    <w:lvl w:ilvl="0" w:tplc="71624F1E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1" w:tplc="135295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E48F8"/>
    <w:multiLevelType w:val="hybridMultilevel"/>
    <w:tmpl w:val="BAC8156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346DD"/>
    <w:multiLevelType w:val="hybridMultilevel"/>
    <w:tmpl w:val="9FF2A0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50F7F"/>
    <w:multiLevelType w:val="multilevel"/>
    <w:tmpl w:val="E4C85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7DF5F1D"/>
    <w:multiLevelType w:val="hybridMultilevel"/>
    <w:tmpl w:val="435C932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95463"/>
    <w:multiLevelType w:val="hybridMultilevel"/>
    <w:tmpl w:val="4942FD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F3321"/>
    <w:multiLevelType w:val="singleLevel"/>
    <w:tmpl w:val="84202F8E"/>
    <w:lvl w:ilvl="0">
      <w:start w:val="1"/>
      <w:numFmt w:val="decimal"/>
      <w:lvlText w:val="%1°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0D3C4D"/>
    <w:multiLevelType w:val="hybridMultilevel"/>
    <w:tmpl w:val="D15089E6"/>
    <w:lvl w:ilvl="0" w:tplc="83B2B0D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A67B7"/>
    <w:multiLevelType w:val="multilevel"/>
    <w:tmpl w:val="5EDC7242"/>
    <w:lvl w:ilvl="0">
      <w:start w:val="1"/>
      <w:numFmt w:val="decimal"/>
      <w:pStyle w:val="TITRE1VERDANA14SOULIG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2VERDANA12GRASENCADR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38C52BF1"/>
    <w:multiLevelType w:val="hybridMultilevel"/>
    <w:tmpl w:val="21FC1164"/>
    <w:lvl w:ilvl="0" w:tplc="44FA8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C4A2B"/>
    <w:multiLevelType w:val="hybridMultilevel"/>
    <w:tmpl w:val="A42495A8"/>
    <w:lvl w:ilvl="0" w:tplc="620A72A6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23" w:hanging="360"/>
      </w:pPr>
    </w:lvl>
    <w:lvl w:ilvl="2" w:tplc="080C001B" w:tentative="1">
      <w:start w:val="1"/>
      <w:numFmt w:val="lowerRoman"/>
      <w:lvlText w:val="%3."/>
      <w:lvlJc w:val="right"/>
      <w:pPr>
        <w:ind w:left="2443" w:hanging="180"/>
      </w:pPr>
    </w:lvl>
    <w:lvl w:ilvl="3" w:tplc="080C000F" w:tentative="1">
      <w:start w:val="1"/>
      <w:numFmt w:val="decimal"/>
      <w:lvlText w:val="%4."/>
      <w:lvlJc w:val="left"/>
      <w:pPr>
        <w:ind w:left="3163" w:hanging="360"/>
      </w:pPr>
    </w:lvl>
    <w:lvl w:ilvl="4" w:tplc="080C0019" w:tentative="1">
      <w:start w:val="1"/>
      <w:numFmt w:val="lowerLetter"/>
      <w:lvlText w:val="%5."/>
      <w:lvlJc w:val="left"/>
      <w:pPr>
        <w:ind w:left="3883" w:hanging="360"/>
      </w:pPr>
    </w:lvl>
    <w:lvl w:ilvl="5" w:tplc="080C001B" w:tentative="1">
      <w:start w:val="1"/>
      <w:numFmt w:val="lowerRoman"/>
      <w:lvlText w:val="%6."/>
      <w:lvlJc w:val="right"/>
      <w:pPr>
        <w:ind w:left="4603" w:hanging="180"/>
      </w:pPr>
    </w:lvl>
    <w:lvl w:ilvl="6" w:tplc="080C000F" w:tentative="1">
      <w:start w:val="1"/>
      <w:numFmt w:val="decimal"/>
      <w:lvlText w:val="%7."/>
      <w:lvlJc w:val="left"/>
      <w:pPr>
        <w:ind w:left="5323" w:hanging="360"/>
      </w:pPr>
    </w:lvl>
    <w:lvl w:ilvl="7" w:tplc="080C0019" w:tentative="1">
      <w:start w:val="1"/>
      <w:numFmt w:val="lowerLetter"/>
      <w:lvlText w:val="%8."/>
      <w:lvlJc w:val="left"/>
      <w:pPr>
        <w:ind w:left="6043" w:hanging="360"/>
      </w:pPr>
    </w:lvl>
    <w:lvl w:ilvl="8" w:tplc="08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40281034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1B758E9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23" w15:restartNumberingAfterBreak="0">
    <w:nsid w:val="491A2BDD"/>
    <w:multiLevelType w:val="hybridMultilevel"/>
    <w:tmpl w:val="107839D6"/>
    <w:lvl w:ilvl="0" w:tplc="71624F1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4BE424E3"/>
    <w:multiLevelType w:val="hybridMultilevel"/>
    <w:tmpl w:val="B112A06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91839"/>
    <w:multiLevelType w:val="hybridMultilevel"/>
    <w:tmpl w:val="E51C138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95801"/>
    <w:multiLevelType w:val="hybridMultilevel"/>
    <w:tmpl w:val="5A2CABB0"/>
    <w:lvl w:ilvl="0" w:tplc="BAEC61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168F1"/>
    <w:multiLevelType w:val="hybridMultilevel"/>
    <w:tmpl w:val="26981AFC"/>
    <w:lvl w:ilvl="0" w:tplc="14DC7E7E">
      <w:start w:val="1"/>
      <w:numFmt w:val="decimal"/>
      <w:lvlText w:val="%1)"/>
      <w:lvlJc w:val="left"/>
      <w:pPr>
        <w:ind w:left="1272" w:hanging="360"/>
      </w:pPr>
      <w:rPr>
        <w:rFonts w:ascii="Calibri" w:hAnsi="Calibri" w:cs="Calibri" w:hint="default"/>
        <w:color w:val="000000"/>
      </w:rPr>
    </w:lvl>
    <w:lvl w:ilvl="1" w:tplc="080C0019" w:tentative="1">
      <w:start w:val="1"/>
      <w:numFmt w:val="lowerLetter"/>
      <w:lvlText w:val="%2."/>
      <w:lvlJc w:val="left"/>
      <w:pPr>
        <w:ind w:left="1992" w:hanging="360"/>
      </w:pPr>
    </w:lvl>
    <w:lvl w:ilvl="2" w:tplc="080C001B" w:tentative="1">
      <w:start w:val="1"/>
      <w:numFmt w:val="lowerRoman"/>
      <w:lvlText w:val="%3."/>
      <w:lvlJc w:val="right"/>
      <w:pPr>
        <w:ind w:left="2712" w:hanging="180"/>
      </w:pPr>
    </w:lvl>
    <w:lvl w:ilvl="3" w:tplc="080C000F" w:tentative="1">
      <w:start w:val="1"/>
      <w:numFmt w:val="decimal"/>
      <w:lvlText w:val="%4."/>
      <w:lvlJc w:val="left"/>
      <w:pPr>
        <w:ind w:left="3432" w:hanging="360"/>
      </w:pPr>
    </w:lvl>
    <w:lvl w:ilvl="4" w:tplc="080C0019" w:tentative="1">
      <w:start w:val="1"/>
      <w:numFmt w:val="lowerLetter"/>
      <w:lvlText w:val="%5."/>
      <w:lvlJc w:val="left"/>
      <w:pPr>
        <w:ind w:left="4152" w:hanging="360"/>
      </w:pPr>
    </w:lvl>
    <w:lvl w:ilvl="5" w:tplc="080C001B" w:tentative="1">
      <w:start w:val="1"/>
      <w:numFmt w:val="lowerRoman"/>
      <w:lvlText w:val="%6."/>
      <w:lvlJc w:val="right"/>
      <w:pPr>
        <w:ind w:left="4872" w:hanging="180"/>
      </w:pPr>
    </w:lvl>
    <w:lvl w:ilvl="6" w:tplc="080C000F" w:tentative="1">
      <w:start w:val="1"/>
      <w:numFmt w:val="decimal"/>
      <w:lvlText w:val="%7."/>
      <w:lvlJc w:val="left"/>
      <w:pPr>
        <w:ind w:left="5592" w:hanging="360"/>
      </w:pPr>
    </w:lvl>
    <w:lvl w:ilvl="7" w:tplc="080C0019" w:tentative="1">
      <w:start w:val="1"/>
      <w:numFmt w:val="lowerLetter"/>
      <w:lvlText w:val="%8."/>
      <w:lvlJc w:val="left"/>
      <w:pPr>
        <w:ind w:left="6312" w:hanging="360"/>
      </w:pPr>
    </w:lvl>
    <w:lvl w:ilvl="8" w:tplc="080C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8" w15:restartNumberingAfterBreak="0">
    <w:nsid w:val="53040396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558357AA"/>
    <w:multiLevelType w:val="hybridMultilevel"/>
    <w:tmpl w:val="10306F34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74A12"/>
    <w:multiLevelType w:val="hybridMultilevel"/>
    <w:tmpl w:val="D1A67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9E2B6E"/>
    <w:multiLevelType w:val="hybridMultilevel"/>
    <w:tmpl w:val="EF1CC12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64084"/>
    <w:multiLevelType w:val="hybridMultilevel"/>
    <w:tmpl w:val="9AA2B93A"/>
    <w:lvl w:ilvl="0" w:tplc="7BE09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00808"/>
    <w:multiLevelType w:val="hybridMultilevel"/>
    <w:tmpl w:val="7C3A4A20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94AAC"/>
    <w:multiLevelType w:val="hybridMultilevel"/>
    <w:tmpl w:val="FD5C48B0"/>
    <w:lvl w:ilvl="0" w:tplc="1A546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E6106"/>
    <w:multiLevelType w:val="hybridMultilevel"/>
    <w:tmpl w:val="D87E0CE6"/>
    <w:lvl w:ilvl="0" w:tplc="2B7490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687608"/>
    <w:multiLevelType w:val="singleLevel"/>
    <w:tmpl w:val="21AADD98"/>
    <w:lvl w:ilvl="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37" w15:restartNumberingAfterBreak="0">
    <w:nsid w:val="605F69F4"/>
    <w:multiLevelType w:val="hybridMultilevel"/>
    <w:tmpl w:val="7AFED788"/>
    <w:lvl w:ilvl="0" w:tplc="7A1E4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E3E38"/>
    <w:multiLevelType w:val="hybridMultilevel"/>
    <w:tmpl w:val="788C15F8"/>
    <w:lvl w:ilvl="0" w:tplc="59708A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23227"/>
    <w:multiLevelType w:val="hybridMultilevel"/>
    <w:tmpl w:val="A7AC01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0270A"/>
    <w:multiLevelType w:val="singleLevel"/>
    <w:tmpl w:val="BC2C7EFA"/>
    <w:lvl w:ilvl="0">
      <w:start w:val="5"/>
      <w:numFmt w:val="bullet"/>
      <w:lvlText w:val=""/>
      <w:lvlJc w:val="left"/>
      <w:pPr>
        <w:tabs>
          <w:tab w:val="num" w:pos="2130"/>
        </w:tabs>
        <w:ind w:left="2130" w:hanging="705"/>
      </w:pPr>
      <w:rPr>
        <w:rFonts w:ascii="Wingdings" w:hAnsi="Wingdings" w:hint="default"/>
        <w:sz w:val="28"/>
        <w:szCs w:val="28"/>
      </w:rPr>
    </w:lvl>
  </w:abstractNum>
  <w:abstractNum w:abstractNumId="41" w15:restartNumberingAfterBreak="0">
    <w:nsid w:val="66297010"/>
    <w:multiLevelType w:val="hybridMultilevel"/>
    <w:tmpl w:val="904ACD30"/>
    <w:lvl w:ilvl="0" w:tplc="F9F6FC9C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58" w:hanging="360"/>
      </w:pPr>
    </w:lvl>
    <w:lvl w:ilvl="2" w:tplc="080C001B" w:tentative="1">
      <w:start w:val="1"/>
      <w:numFmt w:val="lowerRoman"/>
      <w:lvlText w:val="%3."/>
      <w:lvlJc w:val="right"/>
      <w:pPr>
        <w:ind w:left="1878" w:hanging="180"/>
      </w:pPr>
    </w:lvl>
    <w:lvl w:ilvl="3" w:tplc="080C000F" w:tentative="1">
      <w:start w:val="1"/>
      <w:numFmt w:val="decimal"/>
      <w:lvlText w:val="%4."/>
      <w:lvlJc w:val="left"/>
      <w:pPr>
        <w:ind w:left="2598" w:hanging="360"/>
      </w:pPr>
    </w:lvl>
    <w:lvl w:ilvl="4" w:tplc="080C0019" w:tentative="1">
      <w:start w:val="1"/>
      <w:numFmt w:val="lowerLetter"/>
      <w:lvlText w:val="%5."/>
      <w:lvlJc w:val="left"/>
      <w:pPr>
        <w:ind w:left="3318" w:hanging="360"/>
      </w:pPr>
    </w:lvl>
    <w:lvl w:ilvl="5" w:tplc="080C001B" w:tentative="1">
      <w:start w:val="1"/>
      <w:numFmt w:val="lowerRoman"/>
      <w:lvlText w:val="%6."/>
      <w:lvlJc w:val="right"/>
      <w:pPr>
        <w:ind w:left="4038" w:hanging="180"/>
      </w:pPr>
    </w:lvl>
    <w:lvl w:ilvl="6" w:tplc="080C000F" w:tentative="1">
      <w:start w:val="1"/>
      <w:numFmt w:val="decimal"/>
      <w:lvlText w:val="%7."/>
      <w:lvlJc w:val="left"/>
      <w:pPr>
        <w:ind w:left="4758" w:hanging="360"/>
      </w:pPr>
    </w:lvl>
    <w:lvl w:ilvl="7" w:tplc="080C0019" w:tentative="1">
      <w:start w:val="1"/>
      <w:numFmt w:val="lowerLetter"/>
      <w:lvlText w:val="%8."/>
      <w:lvlJc w:val="left"/>
      <w:pPr>
        <w:ind w:left="5478" w:hanging="360"/>
      </w:pPr>
    </w:lvl>
    <w:lvl w:ilvl="8" w:tplc="080C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2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43" w15:restartNumberingAfterBreak="0">
    <w:nsid w:val="68112ACA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44" w15:restartNumberingAfterBreak="0">
    <w:nsid w:val="68247C54"/>
    <w:multiLevelType w:val="hybridMultilevel"/>
    <w:tmpl w:val="C7AA411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83099"/>
    <w:multiLevelType w:val="hybridMultilevel"/>
    <w:tmpl w:val="37DAFA3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656F14"/>
    <w:multiLevelType w:val="hybridMultilevel"/>
    <w:tmpl w:val="639235F2"/>
    <w:lvl w:ilvl="0" w:tplc="080C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7" w15:restartNumberingAfterBreak="0">
    <w:nsid w:val="7BC91971"/>
    <w:multiLevelType w:val="hybridMultilevel"/>
    <w:tmpl w:val="6406D11E"/>
    <w:lvl w:ilvl="0" w:tplc="E65CD9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8E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21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26A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85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7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2E1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6009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977ACC"/>
    <w:multiLevelType w:val="hybridMultilevel"/>
    <w:tmpl w:val="8ADE04C4"/>
    <w:lvl w:ilvl="0" w:tplc="88327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1668B"/>
    <w:multiLevelType w:val="singleLevel"/>
    <w:tmpl w:val="418AA478"/>
    <w:lvl w:ilvl="0">
      <w:start w:val="1"/>
      <w:numFmt w:val="decimal"/>
      <w:lvlText w:val="%1°)"/>
      <w:lvlJc w:val="left"/>
      <w:pPr>
        <w:tabs>
          <w:tab w:val="num" w:pos="360"/>
        </w:tabs>
        <w:ind w:left="360" w:hanging="360"/>
      </w:pPr>
    </w:lvl>
  </w:abstractNum>
  <w:num w:numId="1" w16cid:durableId="347483199">
    <w:abstractNumId w:val="18"/>
  </w:num>
  <w:num w:numId="2" w16cid:durableId="377245165">
    <w:abstractNumId w:val="10"/>
  </w:num>
  <w:num w:numId="3" w16cid:durableId="1096445258">
    <w:abstractNumId w:val="23"/>
  </w:num>
  <w:num w:numId="4" w16cid:durableId="88082034">
    <w:abstractNumId w:val="38"/>
  </w:num>
  <w:num w:numId="5" w16cid:durableId="1641155390">
    <w:abstractNumId w:val="25"/>
  </w:num>
  <w:num w:numId="6" w16cid:durableId="1981886383">
    <w:abstractNumId w:val="7"/>
  </w:num>
  <w:num w:numId="7" w16cid:durableId="90781159">
    <w:abstractNumId w:val="35"/>
  </w:num>
  <w:num w:numId="8" w16cid:durableId="401952375">
    <w:abstractNumId w:val="40"/>
  </w:num>
  <w:num w:numId="9" w16cid:durableId="1754162297">
    <w:abstractNumId w:val="43"/>
  </w:num>
  <w:num w:numId="10" w16cid:durableId="1011107321">
    <w:abstractNumId w:val="21"/>
  </w:num>
  <w:num w:numId="11" w16cid:durableId="334772064">
    <w:abstractNumId w:val="22"/>
  </w:num>
  <w:num w:numId="12" w16cid:durableId="549615777">
    <w:abstractNumId w:val="36"/>
  </w:num>
  <w:num w:numId="13" w16cid:durableId="2012484961">
    <w:abstractNumId w:val="16"/>
  </w:num>
  <w:num w:numId="14" w16cid:durableId="1667131396">
    <w:abstractNumId w:val="24"/>
  </w:num>
  <w:num w:numId="15" w16cid:durableId="956642183">
    <w:abstractNumId w:val="15"/>
  </w:num>
  <w:num w:numId="16" w16cid:durableId="1973051612">
    <w:abstractNumId w:val="45"/>
  </w:num>
  <w:num w:numId="17" w16cid:durableId="437719732">
    <w:abstractNumId w:val="6"/>
  </w:num>
  <w:num w:numId="18" w16cid:durableId="914585330">
    <w:abstractNumId w:val="13"/>
  </w:num>
  <w:num w:numId="19" w16cid:durableId="1992059753">
    <w:abstractNumId w:val="9"/>
  </w:num>
  <w:num w:numId="20" w16cid:durableId="1691907652">
    <w:abstractNumId w:val="26"/>
  </w:num>
  <w:num w:numId="21" w16cid:durableId="1629626596">
    <w:abstractNumId w:val="30"/>
  </w:num>
  <w:num w:numId="22" w16cid:durableId="2109035563">
    <w:abstractNumId w:val="32"/>
  </w:num>
  <w:num w:numId="23" w16cid:durableId="917129739">
    <w:abstractNumId w:val="14"/>
  </w:num>
  <w:num w:numId="24" w16cid:durableId="1416173190">
    <w:abstractNumId w:val="4"/>
  </w:num>
  <w:num w:numId="25" w16cid:durableId="1436948186">
    <w:abstractNumId w:val="0"/>
  </w:num>
  <w:num w:numId="26" w16cid:durableId="1328288945">
    <w:abstractNumId w:val="42"/>
  </w:num>
  <w:num w:numId="27" w16cid:durableId="135221604">
    <w:abstractNumId w:val="37"/>
  </w:num>
  <w:num w:numId="28" w16cid:durableId="861406971">
    <w:abstractNumId w:val="48"/>
  </w:num>
  <w:num w:numId="29" w16cid:durableId="1772048107">
    <w:abstractNumId w:val="46"/>
  </w:num>
  <w:num w:numId="30" w16cid:durableId="1170873557">
    <w:abstractNumId w:val="39"/>
  </w:num>
  <w:num w:numId="31" w16cid:durableId="1249851611">
    <w:abstractNumId w:val="44"/>
  </w:num>
  <w:num w:numId="32" w16cid:durableId="1911111960">
    <w:abstractNumId w:val="33"/>
  </w:num>
  <w:num w:numId="33" w16cid:durableId="1778286476">
    <w:abstractNumId w:val="29"/>
  </w:num>
  <w:num w:numId="34" w16cid:durableId="2072194107">
    <w:abstractNumId w:val="31"/>
  </w:num>
  <w:num w:numId="35" w16cid:durableId="502203406">
    <w:abstractNumId w:val="1"/>
  </w:num>
  <w:num w:numId="36" w16cid:durableId="1326396565">
    <w:abstractNumId w:val="49"/>
  </w:num>
  <w:num w:numId="37" w16cid:durableId="1741172173">
    <w:abstractNumId w:val="28"/>
  </w:num>
  <w:num w:numId="38" w16cid:durableId="1290554281">
    <w:abstractNumId w:val="5"/>
  </w:num>
  <w:num w:numId="39" w16cid:durableId="1237861887">
    <w:abstractNumId w:val="17"/>
  </w:num>
  <w:num w:numId="40" w16cid:durableId="122962510">
    <w:abstractNumId w:val="34"/>
  </w:num>
  <w:num w:numId="41" w16cid:durableId="1819570805">
    <w:abstractNumId w:val="2"/>
  </w:num>
  <w:num w:numId="42" w16cid:durableId="1261714645">
    <w:abstractNumId w:val="12"/>
  </w:num>
  <w:num w:numId="43" w16cid:durableId="1949312625">
    <w:abstractNumId w:val="27"/>
  </w:num>
  <w:num w:numId="44" w16cid:durableId="140773558">
    <w:abstractNumId w:val="3"/>
  </w:num>
  <w:num w:numId="45" w16cid:durableId="1349064574">
    <w:abstractNumId w:val="19"/>
  </w:num>
  <w:num w:numId="46" w16cid:durableId="2081252024">
    <w:abstractNumId w:val="20"/>
  </w:num>
  <w:num w:numId="47" w16cid:durableId="152988442">
    <w:abstractNumId w:val="41"/>
  </w:num>
  <w:num w:numId="48" w16cid:durableId="176893321">
    <w:abstractNumId w:val="8"/>
  </w:num>
  <w:num w:numId="49" w16cid:durableId="338822130">
    <w:abstractNumId w:val="11"/>
  </w:num>
  <w:num w:numId="50" w16cid:durableId="175655368">
    <w:abstractNumId w:val="4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8C"/>
    <w:rsid w:val="000F282F"/>
    <w:rsid w:val="0016446C"/>
    <w:rsid w:val="00187169"/>
    <w:rsid w:val="002423B5"/>
    <w:rsid w:val="0026359D"/>
    <w:rsid w:val="00266F8A"/>
    <w:rsid w:val="002D1679"/>
    <w:rsid w:val="00370520"/>
    <w:rsid w:val="003A3FF6"/>
    <w:rsid w:val="003C7F2C"/>
    <w:rsid w:val="004A5F23"/>
    <w:rsid w:val="00575BAA"/>
    <w:rsid w:val="00661185"/>
    <w:rsid w:val="006659BB"/>
    <w:rsid w:val="00A57995"/>
    <w:rsid w:val="00B05674"/>
    <w:rsid w:val="00B2362D"/>
    <w:rsid w:val="00B5390F"/>
    <w:rsid w:val="00C10595"/>
    <w:rsid w:val="00E50BBB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7510413D"/>
  <w15:chartTrackingRefBased/>
  <w15:docId w15:val="{15573659-1123-4194-AB06-57E600DE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Pr>
      <w:rFonts w:ascii="Tahoma" w:hAnsi="Tahoma"/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  <w:rPr>
      <w:rFonts w:ascii="Tahoma" w:hAnsi="Tahoma"/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Corpsdetexte">
    <w:name w:val="Body Text"/>
    <w:basedOn w:val="Normal"/>
    <w:link w:val="CorpsdetexteCar"/>
    <w:pPr>
      <w:spacing w:after="120"/>
    </w:pPr>
    <w:rPr>
      <w:rFonts w:ascii="Tahoma" w:hAnsi="Tahoma"/>
      <w:sz w:val="20"/>
      <w:szCs w:val="20"/>
    </w:rPr>
  </w:style>
  <w:style w:type="paragraph" w:styleId="Corpsdetexte2">
    <w:name w:val="Body Text 2"/>
    <w:basedOn w:val="Normal"/>
    <w:pPr>
      <w:spacing w:after="120" w:line="480" w:lineRule="auto"/>
    </w:pPr>
    <w:rPr>
      <w:rFonts w:ascii="Tahoma" w:hAnsi="Tahoma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styleId="Lienhypertexte">
    <w:name w:val="Hyperlink"/>
    <w:rPr>
      <w:color w:val="0000FF"/>
      <w:u w:val="single"/>
    </w:rPr>
  </w:style>
  <w:style w:type="paragraph" w:customStyle="1" w:styleId="TITRE1VERDANA14SOULIGN">
    <w:name w:val="TITRE 1 VERDANA 14 SOULIGN"/>
    <w:basedOn w:val="Titre1"/>
    <w:pPr>
      <w:numPr>
        <w:numId w:val="1"/>
      </w:numPr>
      <w:pBdr>
        <w:bottom w:val="single" w:sz="12" w:space="1" w:color="auto"/>
      </w:pBdr>
      <w:spacing w:before="0" w:after="240"/>
    </w:pPr>
    <w:rPr>
      <w:rFonts w:ascii="Verdana" w:hAnsi="Verdana"/>
      <w:bCs w:val="0"/>
      <w:caps/>
      <w:sz w:val="28"/>
      <w:szCs w:val="28"/>
    </w:rPr>
  </w:style>
  <w:style w:type="paragraph" w:customStyle="1" w:styleId="Titre2VERDANA12GRASENCADRE">
    <w:name w:val="Titre 2 VERDANA 12 GRAS ENCADRE"/>
    <w:basedOn w:val="Titre2"/>
    <w:pPr>
      <w:numPr>
        <w:ilvl w:val="1"/>
        <w:numId w:val="1"/>
      </w:num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0" w:after="240"/>
    </w:pPr>
    <w:rPr>
      <w:rFonts w:ascii="Verdana" w:hAnsi="Verdana"/>
      <w:i w:val="0"/>
      <w:sz w:val="24"/>
      <w:szCs w:val="24"/>
    </w:r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customStyle="1" w:styleId="Normalcentr1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paragraph" w:customStyle="1" w:styleId="Corpsdetexte21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Txt2">
    <w:name w:val="Txt 2"/>
    <w:basedOn w:val="Normal"/>
    <w:pPr>
      <w:spacing w:before="60" w:after="60"/>
      <w:ind w:left="2268"/>
    </w:pPr>
    <w:rPr>
      <w:rFonts w:ascii="Arial" w:hAnsi="Arial"/>
      <w:sz w:val="18"/>
      <w:lang w:val="nl-NL" w:eastAsia="nl-N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  <w:style w:type="character" w:customStyle="1" w:styleId="Titre2Car">
    <w:name w:val="Titre 2 Car"/>
    <w:link w:val="Titre2"/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NormalWeb">
    <w:name w:val="Normal (Web)"/>
    <w:basedOn w:val="Normal"/>
    <w:unhideWhenUsed/>
    <w:rPr>
      <w:rFonts w:eastAsia="Calibri"/>
      <w:lang w:val="fr-BE" w:eastAsia="fr-BE"/>
    </w:rPr>
  </w:style>
  <w:style w:type="character" w:styleId="lev">
    <w:name w:val="Strong"/>
    <w:uiPriority w:val="22"/>
    <w:qFormat/>
    <w:rPr>
      <w:b/>
      <w:bCs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Tahoma" w:hAnsi="Tahoma"/>
      <w:sz w:val="20"/>
      <w:szCs w:val="20"/>
    </w:rPr>
  </w:style>
  <w:style w:type="character" w:customStyle="1" w:styleId="Retraitcorpsdetexte3Car">
    <w:name w:val="Retrait corps de texte 3 Car"/>
    <w:link w:val="Retraitcorpsdetexte3"/>
    <w:rPr>
      <w:sz w:val="16"/>
      <w:szCs w:val="16"/>
      <w:lang w:val="fr-FR" w:eastAsia="fr-FR"/>
    </w:rPr>
  </w:style>
  <w:style w:type="paragraph" w:customStyle="1" w:styleId="Corpsdetexte210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styleId="CitationHTML">
    <w:name w:val="HTML Cite"/>
    <w:uiPriority w:val="99"/>
    <w:unhideWhenUsed/>
    <w:rPr>
      <w:i w:val="0"/>
      <w:iCs w:val="0"/>
      <w:color w:val="006D21"/>
    </w:rPr>
  </w:style>
  <w:style w:type="paragraph" w:customStyle="1" w:styleId="Normalcentr10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character" w:customStyle="1" w:styleId="apple-converted-space">
    <w:name w:val="apple-converted-space"/>
  </w:style>
  <w:style w:type="character" w:styleId="Accentuation">
    <w:name w:val="Emphasis"/>
    <w:uiPriority w:val="20"/>
    <w:qFormat/>
    <w:rPr>
      <w:i/>
      <w:iCs/>
    </w:rPr>
  </w:style>
  <w:style w:type="character" w:customStyle="1" w:styleId="Titre1Car">
    <w:name w:val="Titre 1 Car"/>
    <w:link w:val="Titre1"/>
    <w:uiPriority w:val="9"/>
    <w:rPr>
      <w:rFonts w:ascii="Arial" w:hAnsi="Arial" w:cs="Arial"/>
      <w:b/>
      <w:bCs/>
      <w:kern w:val="32"/>
      <w:sz w:val="32"/>
      <w:szCs w:val="32"/>
      <w:lang w:val="fr-FR" w:eastAsia="fr-FR"/>
    </w:rPr>
  </w:style>
  <w:style w:type="table" w:customStyle="1" w:styleId="TableGrid">
    <w:name w:val="TableGri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-tteCar">
    <w:name w:val="En-tête Car"/>
    <w:link w:val="En-tte"/>
    <w:rPr>
      <w:rFonts w:ascii="Tahoma" w:hAnsi="Tahoma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  <w:szCs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styleId="Lgende">
    <w:name w:val="caption"/>
    <w:basedOn w:val="Normal"/>
    <w:next w:val="Normal"/>
    <w:unhideWhenUsed/>
    <w:qFormat/>
    <w:rPr>
      <w:rFonts w:ascii="Tahoma" w:hAnsi="Tahoma"/>
      <w:b/>
      <w:bCs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ascii="Tahoma" w:hAnsi="Tahoma"/>
      <w:lang w:val="fr-FR" w:eastAsia="fr-FR"/>
    </w:rPr>
  </w:style>
  <w:style w:type="character" w:customStyle="1" w:styleId="CorpsdetexteCar">
    <w:name w:val="Corps de texte Car"/>
    <w:link w:val="Corpsdetexte"/>
    <w:rPr>
      <w:rFonts w:ascii="Tahoma" w:hAnsi="Tahoma"/>
      <w:lang w:val="fr-FR" w:eastAsia="fr-FR"/>
    </w:rPr>
  </w:style>
  <w:style w:type="paragraph" w:styleId="Sansinterligne">
    <w:name w:val="No Spacing"/>
    <w:link w:val="SansinterligneCar"/>
    <w:uiPriority w:val="1"/>
    <w:qFormat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Pr>
      <w:rFonts w:ascii="Calibri" w:hAnsi="Calibri"/>
      <w:sz w:val="22"/>
      <w:szCs w:val="22"/>
    </w:rPr>
  </w:style>
  <w:style w:type="paragraph" w:styleId="Rvision">
    <w:name w:val="Revision"/>
    <w:hidden/>
    <w:uiPriority w:val="99"/>
    <w:semiHidden/>
    <w:rPr>
      <w:sz w:val="24"/>
      <w:szCs w:val="24"/>
      <w:lang w:val="fr-FR" w:eastAsia="fr-FR"/>
    </w:rPr>
  </w:style>
  <w:style w:type="paragraph" w:customStyle="1" w:styleId="Plattetekst21">
    <w:name w:val="Platte tekst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customStyle="1" w:styleId="PieddepageCar">
    <w:name w:val="Pied de page Car"/>
    <w:link w:val="Pieddepage"/>
    <w:uiPriority w:val="99"/>
    <w:rPr>
      <w:rFonts w:ascii="Tahoma" w:hAnsi="Tahoma"/>
      <w:lang w:val="fr-FR" w:eastAsia="fr-FR"/>
    </w:rPr>
  </w:style>
  <w:style w:type="table" w:styleId="Effetsdetableau3D3">
    <w:name w:val="Table 3D effects 3"/>
    <w:basedOn w:val="TableauNormal"/>
    <w:rsid w:val="00B539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3-Accentuation1">
    <w:name w:val="Grid Table 3 Accent 1"/>
    <w:basedOn w:val="TableauNormal"/>
    <w:uiPriority w:val="48"/>
    <w:rsid w:val="00B5390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Colonnesdetableau2">
    <w:name w:val="Table Columns 2"/>
    <w:basedOn w:val="TableauNormal"/>
    <w:rsid w:val="00B5390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B5390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2">
    <w:name w:val="Colorful Grid Accent 2"/>
    <w:basedOn w:val="TableauNormal"/>
    <w:uiPriority w:val="73"/>
    <w:rsid w:val="00B5390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rsid w:val="00B5390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3-Accent6">
    <w:name w:val="Medium Grid 3 Accent 6"/>
    <w:basedOn w:val="TableauNormal"/>
    <w:uiPriority w:val="69"/>
    <w:rsid w:val="00B539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TableauListe1Clair-Accentuation3">
    <w:name w:val="List Table 1 Light Accent 3"/>
    <w:basedOn w:val="TableauNormal"/>
    <w:uiPriority w:val="46"/>
    <w:rsid w:val="00B539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2">
    <w:name w:val="List Table 1 Light Accent 2"/>
    <w:basedOn w:val="TableauNormal"/>
    <w:uiPriority w:val="46"/>
    <w:rsid w:val="00B539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1">
    <w:name w:val="List Table 1 Light Accent 1"/>
    <w:basedOn w:val="TableauNormal"/>
    <w:uiPriority w:val="46"/>
    <w:rsid w:val="00B539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">
    <w:name w:val="List Table 1 Light"/>
    <w:basedOn w:val="TableauNormal"/>
    <w:uiPriority w:val="46"/>
    <w:rsid w:val="00B539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29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31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61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3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8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030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893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49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244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09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60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579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8583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0439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7167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762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1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37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8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60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1690-0693-4B69-8796-393C433E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mievis01</dc:creator>
  <cp:keywords/>
  <cp:lastModifiedBy>COLIN Sybille</cp:lastModifiedBy>
  <cp:revision>4</cp:revision>
  <cp:lastPrinted>2025-05-15T09:10:00Z</cp:lastPrinted>
  <dcterms:created xsi:type="dcterms:W3CDTF">2025-05-09T11:42:00Z</dcterms:created>
  <dcterms:modified xsi:type="dcterms:W3CDTF">2025-07-03T13:03:00Z</dcterms:modified>
</cp:coreProperties>
</file>